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E581" w14:textId="6BC324AC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UMOWA NR: </w:t>
      </w:r>
    </w:p>
    <w:p w14:paraId="0E4F4734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o zaopatrzeniu w wodę</w:t>
      </w:r>
    </w:p>
    <w:p w14:paraId="081B7533" w14:textId="240E643C" w:rsidR="00A82F99" w:rsidRDefault="00E6575A">
      <w:pPr>
        <w:spacing w:line="276" w:lineRule="auto"/>
        <w:ind w:left="284" w:right="-9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zawarta w dniu </w:t>
      </w:r>
      <w:r w:rsidRPr="00A82F99">
        <w:rPr>
          <w:rFonts w:ascii="Segoe UI" w:hAnsi="Segoe UI" w:cs="Segoe UI"/>
          <w:b/>
          <w:sz w:val="16"/>
          <w:szCs w:val="16"/>
        </w:rPr>
        <w:t>^yuk:data_zawarta|macro^</w:t>
      </w:r>
      <w:r>
        <w:rPr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w Dębicy, pomiędzy: </w:t>
      </w:r>
      <w:r>
        <w:rPr>
          <w:rFonts w:ascii="Segoe UI" w:hAnsi="Segoe UI" w:cs="Segoe UI"/>
          <w:b/>
          <w:bCs/>
          <w:sz w:val="16"/>
          <w:szCs w:val="16"/>
        </w:rPr>
        <w:t>Wodociągi Dębickie Sp. z o.o. ul. Kosynierów Racławickich 35, 39-200 Dębica</w:t>
      </w:r>
      <w:r>
        <w:rPr>
          <w:rFonts w:ascii="Segoe UI" w:hAnsi="Segoe UI" w:cs="Segoe UI"/>
          <w:sz w:val="16"/>
          <w:szCs w:val="16"/>
        </w:rPr>
        <w:t>, wpisaną do KRS pod numerem: 0000044893 w Sądzie Rejonowym w Rzeszowie, XII Wydział Gospodarczy Krajowego Rejestru Sądowego, Kapitał zakładowy: 43 748 000 PLN; REGON 850489543; NIP 872-000-42-72 (zwaną w umowie Spółką) reprezentowanym przez Zarząd Spółki, w imieniu którego działa:</w:t>
      </w:r>
    </w:p>
    <w:p w14:paraId="57280FB0" w14:textId="77777777" w:rsidR="00DD6F0F" w:rsidRDefault="00DD6F0F">
      <w:pPr>
        <w:spacing w:line="276" w:lineRule="auto"/>
        <w:ind w:left="284" w:right="-920"/>
        <w:rPr>
          <w:rFonts w:ascii="Segoe UI" w:hAnsi="Segoe UI" w:cs="Segoe UI"/>
          <w:b/>
          <w:bCs/>
          <w:sz w:val="16"/>
          <w:szCs w:val="16"/>
        </w:rPr>
      </w:pPr>
    </w:p>
    <w:p w14:paraId="72F01348" w14:textId="4E52083B" w:rsidR="00E61941" w:rsidRDefault="00E61941" w:rsidP="00E61941">
      <w:pPr>
        <w:ind w:left="-284" w:right="-802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            </w:t>
      </w:r>
      <w:r>
        <w:rPr>
          <w:rFonts w:ascii="Segoe UI" w:hAnsi="Segoe UI" w:cs="Segoe UI"/>
          <w:b/>
          <w:bCs/>
          <w:sz w:val="16"/>
          <w:szCs w:val="16"/>
        </w:rPr>
        <w:t>……………………………………………………………………………………………</w:t>
      </w:r>
    </w:p>
    <w:p w14:paraId="7F20AF68" w14:textId="35AF565C" w:rsidR="00E61941" w:rsidRDefault="00E61941" w:rsidP="00E61941">
      <w:pPr>
        <w:ind w:left="-284" w:right="-802"/>
        <w:jc w:val="both"/>
        <w:rPr>
          <w:rFonts w:ascii="Segoe UI" w:hAnsi="Segoe UI" w:cs="Segoe UI"/>
          <w:b/>
          <w:bCs/>
          <w:sz w:val="16"/>
          <w:szCs w:val="16"/>
        </w:rPr>
      </w:pPr>
      <w:bookmarkStart w:id="0" w:name="OLE_LINK4"/>
      <w:bookmarkStart w:id="1" w:name="OLE_LINK7"/>
      <w:r>
        <w:rPr>
          <w:rFonts w:ascii="Segoe UI" w:hAnsi="Segoe UI" w:cs="Segoe UI"/>
          <w:b/>
          <w:bCs/>
          <w:sz w:val="16"/>
          <w:szCs w:val="16"/>
        </w:rPr>
        <w:t xml:space="preserve">             </w:t>
      </w:r>
      <w:r>
        <w:rPr>
          <w:rFonts w:ascii="Segoe UI" w:hAnsi="Segoe UI" w:cs="Segoe UI"/>
          <w:b/>
          <w:bCs/>
          <w:sz w:val="16"/>
          <w:szCs w:val="16"/>
        </w:rPr>
        <w:t>a</w:t>
      </w:r>
    </w:p>
    <w:p w14:paraId="3610A274" w14:textId="77777777" w:rsidR="00E61941" w:rsidRDefault="00E61941" w:rsidP="00E61941">
      <w:pPr>
        <w:ind w:left="-284" w:right="-802"/>
        <w:jc w:val="both"/>
        <w:rPr>
          <w:rFonts w:ascii="Segoe UI" w:hAnsi="Segoe UI" w:cs="Segoe UI"/>
          <w:b/>
          <w:bCs/>
          <w:sz w:val="16"/>
          <w:szCs w:val="16"/>
        </w:rPr>
      </w:pPr>
      <w:bookmarkStart w:id="2" w:name="OLE_LINK1"/>
      <w:r>
        <w:rPr>
          <w:rFonts w:ascii="Segoe UI" w:hAnsi="Segoe UI" w:cs="Segoe UI"/>
          <w:b/>
          <w:bCs/>
          <w:sz w:val="16"/>
          <w:szCs w:val="16"/>
        </w:rPr>
        <w:t xml:space="preserve">              </w:t>
      </w:r>
    </w:p>
    <w:p w14:paraId="35F0D8E6" w14:textId="73FD29C9" w:rsidR="00E61941" w:rsidRPr="00F77E22" w:rsidRDefault="00E61941" w:rsidP="00E61941">
      <w:pPr>
        <w:ind w:left="-284" w:right="-802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            </w:t>
      </w:r>
      <w:r w:rsidRPr="00F77E22">
        <w:rPr>
          <w:rFonts w:ascii="Segoe UI" w:hAnsi="Segoe UI" w:cs="Segoe UI"/>
          <w:b/>
          <w:bCs/>
          <w:sz w:val="16"/>
          <w:szCs w:val="16"/>
        </w:rPr>
        <w:t>Nazwa:………………………………………………………………………………………………………………………………………………………………………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b/>
          <w:bCs/>
          <w:sz w:val="16"/>
          <w:szCs w:val="16"/>
        </w:rPr>
        <w:t>..</w:t>
      </w:r>
      <w:r w:rsidRPr="00F77E22">
        <w:rPr>
          <w:rFonts w:ascii="Segoe UI" w:hAnsi="Segoe UI" w:cs="Segoe UI"/>
          <w:b/>
          <w:bCs/>
          <w:sz w:val="16"/>
          <w:szCs w:val="16"/>
        </w:rPr>
        <w:t>……</w:t>
      </w:r>
    </w:p>
    <w:p w14:paraId="73BDB6E2" w14:textId="77777777" w:rsidR="00E61941" w:rsidRPr="00F77E22" w:rsidRDefault="00E61941" w:rsidP="00E61941">
      <w:pPr>
        <w:ind w:left="-284" w:right="-802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501DF94E" w14:textId="33566108" w:rsidR="00E61941" w:rsidRPr="00F77E22" w:rsidRDefault="00E61941" w:rsidP="00E61941">
      <w:pPr>
        <w:ind w:left="-284" w:right="-802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            </w:t>
      </w:r>
      <w:r w:rsidRPr="00F77E22">
        <w:rPr>
          <w:rFonts w:ascii="Segoe UI" w:hAnsi="Segoe UI" w:cs="Segoe UI"/>
          <w:b/>
          <w:bCs/>
          <w:sz w:val="16"/>
          <w:szCs w:val="16"/>
        </w:rPr>
        <w:t>Adres:………………………………………………………………………………………………………………………………………………………………………………</w:t>
      </w:r>
    </w:p>
    <w:bookmarkEnd w:id="0"/>
    <w:bookmarkEnd w:id="1"/>
    <w:bookmarkEnd w:id="2"/>
    <w:p w14:paraId="28F21342" w14:textId="4D61D957" w:rsidR="00E61941" w:rsidRDefault="00E61941" w:rsidP="00E61941">
      <w:pPr>
        <w:ind w:left="-284" w:right="-802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</w:t>
      </w:r>
      <w:r>
        <w:rPr>
          <w:rFonts w:ascii="Segoe UI" w:hAnsi="Segoe UI" w:cs="Segoe UI"/>
          <w:sz w:val="16"/>
          <w:szCs w:val="16"/>
        </w:rPr>
        <w:t>zwanym dalej Odbiorcą (Właścicielem, Zarządcą nieruchomośc</w:t>
      </w:r>
      <w:bookmarkStart w:id="3" w:name="OLE_LINK12"/>
      <w:r>
        <w:rPr>
          <w:rFonts w:ascii="Segoe UI" w:hAnsi="Segoe UI" w:cs="Segoe UI"/>
          <w:sz w:val="16"/>
          <w:szCs w:val="16"/>
        </w:rPr>
        <w:t>i) w imieniu którego działają:</w:t>
      </w:r>
    </w:p>
    <w:p w14:paraId="69D9905C" w14:textId="77777777" w:rsidR="00E61941" w:rsidRDefault="00E61941" w:rsidP="00E61941">
      <w:pPr>
        <w:ind w:left="-284" w:right="-802"/>
        <w:jc w:val="both"/>
        <w:rPr>
          <w:rFonts w:ascii="Segoe UI" w:hAnsi="Segoe UI" w:cs="Segoe UI"/>
          <w:sz w:val="16"/>
          <w:szCs w:val="16"/>
        </w:rPr>
      </w:pPr>
    </w:p>
    <w:bookmarkEnd w:id="3"/>
    <w:p w14:paraId="5A83FAE7" w14:textId="649B4C9B" w:rsidR="00E61941" w:rsidRDefault="00E61941" w:rsidP="00E61941">
      <w:pPr>
        <w:ind w:left="-284" w:right="-802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            </w:t>
      </w:r>
      <w:r w:rsidRPr="00F77E22">
        <w:rPr>
          <w:rFonts w:ascii="Segoe UI" w:hAnsi="Segoe UI" w:cs="Segoe UI"/>
          <w:b/>
          <w:bCs/>
          <w:sz w:val="16"/>
          <w:szCs w:val="16"/>
        </w:rPr>
        <w:t>Nazwa:……………………………………………………………………………………………………………………………………………………………………………</w:t>
      </w:r>
    </w:p>
    <w:p w14:paraId="143D55D3" w14:textId="77777777" w:rsidR="00E61941" w:rsidRPr="00F77E22" w:rsidRDefault="00E61941" w:rsidP="00E61941">
      <w:pPr>
        <w:ind w:left="-284" w:right="-802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10123455" w14:textId="21D7DA6F" w:rsidR="00E61941" w:rsidRDefault="00E61941" w:rsidP="00E61941">
      <w:pPr>
        <w:ind w:left="-284" w:right="-802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            </w:t>
      </w:r>
      <w:r>
        <w:rPr>
          <w:rFonts w:ascii="Segoe UI" w:hAnsi="Segoe UI" w:cs="Segoe UI"/>
          <w:b/>
          <w:bCs/>
          <w:sz w:val="16"/>
          <w:szCs w:val="16"/>
        </w:rPr>
        <w:t>PESEL/NIP ………………………………………………………………………………………………………………………………………………………………………..</w:t>
      </w:r>
    </w:p>
    <w:p w14:paraId="256E4898" w14:textId="77777777" w:rsidR="00E61941" w:rsidRDefault="00E61941" w:rsidP="00E61941">
      <w:pPr>
        <w:ind w:left="-284" w:right="-802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12E3AD0A" w14:textId="34D6D29E" w:rsidR="00E61941" w:rsidRDefault="00E61941" w:rsidP="00E61941">
      <w:pPr>
        <w:ind w:left="-284" w:right="-802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</w:t>
      </w:r>
      <w:r>
        <w:rPr>
          <w:rFonts w:ascii="Segoe UI" w:hAnsi="Segoe UI" w:cs="Segoe UI"/>
          <w:sz w:val="16"/>
          <w:szCs w:val="16"/>
        </w:rPr>
        <w:t>Adres punktu zrzutu ścieków: …………………………………………………………………………………………………………………………………………………………………………………….</w:t>
      </w:r>
    </w:p>
    <w:p w14:paraId="7BAE90A5" w14:textId="77777777" w:rsidR="00E61941" w:rsidRDefault="00E61941">
      <w:pPr>
        <w:spacing w:line="276" w:lineRule="auto"/>
        <w:ind w:left="284" w:right="-920"/>
        <w:rPr>
          <w:rFonts w:ascii="Segoe UI" w:hAnsi="Segoe UI" w:cs="Segoe UI"/>
          <w:b/>
          <w:bCs/>
          <w:sz w:val="16"/>
          <w:szCs w:val="16"/>
        </w:rPr>
      </w:pPr>
    </w:p>
    <w:p w14:paraId="206BD39C" w14:textId="77777777" w:rsidR="00E6575A" w:rsidRDefault="00E6575A" w:rsidP="00A82F99">
      <w:pPr>
        <w:spacing w:line="276" w:lineRule="auto"/>
        <w:ind w:right="-9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3A1D658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1</w:t>
      </w:r>
    </w:p>
    <w:p w14:paraId="26AB568F" w14:textId="77777777" w:rsidR="00E61941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Odbiorca zleca, a Spółka przyjmuje świadczenie usługi w zakresie dostarczania wody do obiektu /nieruchomości/ położonego w Dębicy przy </w:t>
      </w:r>
    </w:p>
    <w:p w14:paraId="52A8E388" w14:textId="6A7123CC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ulicy </w:t>
      </w:r>
      <w:r w:rsidR="00E61941">
        <w:rPr>
          <w:rFonts w:ascii="Segoe UI" w:hAnsi="Segoe UI" w:cs="Segoe UI"/>
          <w:b/>
          <w:bCs/>
          <w:sz w:val="16"/>
          <w:szCs w:val="16"/>
        </w:rPr>
        <w:t>……………………………………………………………………</w:t>
      </w:r>
      <w:r w:rsidR="00DD6F0F">
        <w:rPr>
          <w:rFonts w:ascii="Segoe UI" w:hAnsi="Segoe UI" w:cs="Segoe UI"/>
          <w:b/>
          <w:bCs/>
          <w:sz w:val="16"/>
          <w:szCs w:val="16"/>
        </w:rPr>
        <w:t>………………….</w:t>
      </w:r>
      <w:r>
        <w:rPr>
          <w:b/>
          <w:bCs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za pomocą urządzeń zbiorowego zaopatrzenia w wodę na warunkach określonych ustawą z dnia 7 czerwca 20</w:t>
      </w:r>
      <w:r w:rsidR="00A82F99">
        <w:rPr>
          <w:rFonts w:ascii="Segoe UI" w:hAnsi="Segoe UI" w:cs="Segoe UI"/>
          <w:sz w:val="16"/>
          <w:szCs w:val="16"/>
        </w:rPr>
        <w:t>01r. o zbiorowym zaopatrzeniu w </w:t>
      </w:r>
      <w:r>
        <w:rPr>
          <w:rFonts w:ascii="Segoe UI" w:hAnsi="Segoe UI" w:cs="Segoe UI"/>
          <w:sz w:val="16"/>
          <w:szCs w:val="16"/>
        </w:rPr>
        <w:t>wodę</w:t>
      </w:r>
      <w:r w:rsidR="00A82F99">
        <w:rPr>
          <w:rFonts w:ascii="Segoe UI" w:hAnsi="Segoe UI" w:cs="Segoe UI"/>
          <w:sz w:val="16"/>
          <w:szCs w:val="16"/>
        </w:rPr>
        <w:t xml:space="preserve"> i </w:t>
      </w:r>
      <w:r>
        <w:rPr>
          <w:rFonts w:ascii="Segoe UI" w:hAnsi="Segoe UI" w:cs="Segoe UI"/>
          <w:sz w:val="16"/>
          <w:szCs w:val="16"/>
        </w:rPr>
        <w:t xml:space="preserve">zbiorowym odprowadzaniu ścieków </w:t>
      </w:r>
      <w:r>
        <w:rPr>
          <w:rFonts w:ascii="Segoe UI" w:hAnsi="Segoe UI" w:cs="Segoe UI"/>
          <w:color w:val="000000"/>
          <w:sz w:val="16"/>
          <w:szCs w:val="16"/>
        </w:rPr>
        <w:t>(Dz. U. 2019 poz. 1437</w:t>
      </w:r>
      <w:r>
        <w:rPr>
          <w:rFonts w:ascii="Segoe UI" w:hAnsi="Segoe UI" w:cs="Segoe UI"/>
          <w:sz w:val="16"/>
          <w:szCs w:val="16"/>
        </w:rPr>
        <w:t xml:space="preserve">) obowiązującym </w:t>
      </w:r>
      <w:r w:rsidR="00A82F99">
        <w:rPr>
          <w:rFonts w:ascii="Segoe UI" w:hAnsi="Segoe UI" w:cs="Segoe UI"/>
          <w:sz w:val="16"/>
          <w:szCs w:val="16"/>
        </w:rPr>
        <w:t>regulaminem dostarczania wody i o</w:t>
      </w:r>
      <w:r>
        <w:rPr>
          <w:rFonts w:ascii="Segoe UI" w:hAnsi="Segoe UI" w:cs="Segoe UI"/>
          <w:sz w:val="16"/>
          <w:szCs w:val="16"/>
        </w:rPr>
        <w:t>dprowadzania ścieków na obszarze miasta Dębica zatwierdzonym uchwałą Rady Miejskiej w Dębicy oraz niniejszą umową.</w:t>
      </w:r>
    </w:p>
    <w:p w14:paraId="342DB206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2</w:t>
      </w:r>
    </w:p>
    <w:p w14:paraId="58134CF2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Odbiorca oświadcza, iż:</w:t>
      </w:r>
    </w:p>
    <w:p w14:paraId="777BC5AA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1.Posiada tytuł prawny do korzystania z obiektu budowlanego określonego w § 1 umowy:  </w:t>
      </w:r>
    </w:p>
    <w:p w14:paraId="625AFE38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57D7A719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3</w:t>
      </w:r>
    </w:p>
    <w:p w14:paraId="0732547C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Do obowiązków Spółki należy:</w:t>
      </w:r>
    </w:p>
    <w:p w14:paraId="30DFC9D4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1. Dostarczanie w sposób ciągły wody do nieruchomości Odbiorcy zgodnie z Warunkami Technicznymi Przyłączenia, o ciśnieniu umożliwiającym normalne użytkowanie wody i na zasadach określonych w obowiązujących przepisach, o jakości badanej u wylotu za wodomierzem przed zaworem głównym i odpowiadającej wymogom wynikającym z obowiązujących przepisów.</w:t>
      </w:r>
    </w:p>
    <w:p w14:paraId="144E8703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2. Usuwanie awarii urządzeń będących w jego zarządzie. Za uszkodzenia licznika będące następstwem jego naturalnego zużycia odpowiedzialność ponosi Spółka.</w:t>
      </w:r>
    </w:p>
    <w:p w14:paraId="239E2C06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3. Obowiązek Spółki w zakresie utrzymania i eksploatacji urządzeń zaopatrzenia w wodę obejmuje:</w:t>
      </w:r>
    </w:p>
    <w:p w14:paraId="0775E8D1" w14:textId="36EEAE20" w:rsidR="00E6575A" w:rsidRDefault="00E6575A" w:rsidP="00DD6F0F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a) urządzenia wodociągowe:- wraz z zaworem głównym za wodomierzem</w:t>
      </w:r>
    </w:p>
    <w:p w14:paraId="51714C6D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4. Przyłącza wodociągowe są własnością Odbiorcy i pozostają w jego utrzymaniu i posiadaniu. Odbiorca usług odpowiada za zapewnienie niezawodnego działania posiadanych przyłączy wodociągowych.</w:t>
      </w:r>
    </w:p>
    <w:p w14:paraId="028DDBC6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</w:p>
    <w:p w14:paraId="1734FD2B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4</w:t>
      </w:r>
    </w:p>
    <w:p w14:paraId="66E123FA" w14:textId="77777777" w:rsidR="00E6575A" w:rsidRDefault="00E6575A">
      <w:pPr>
        <w:spacing w:line="276" w:lineRule="auto"/>
        <w:ind w:left="284" w:right="-920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</w:t>
      </w:r>
      <w:r>
        <w:rPr>
          <w:rFonts w:ascii="Segoe UI" w:hAnsi="Segoe UI" w:cs="Segoe UI"/>
          <w:b/>
          <w:bCs/>
          <w:sz w:val="16"/>
          <w:szCs w:val="16"/>
        </w:rPr>
        <w:t xml:space="preserve">. </w:t>
      </w:r>
      <w:r>
        <w:rPr>
          <w:rFonts w:ascii="Segoe UI" w:hAnsi="Segoe UI" w:cs="Segoe UI"/>
          <w:sz w:val="16"/>
          <w:szCs w:val="16"/>
        </w:rPr>
        <w:t>Spółka nie ponosi odpowiedzialności odszkodowawczej za przerwy w dostawie wody spowodowane:</w:t>
      </w:r>
    </w:p>
    <w:p w14:paraId="662E17FE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a) niezawinionym przez Spółkę zanieczyszczeniem wody w ujęciu stwarzającym zagrożenie dla zdrowia Odbiorcy;</w:t>
      </w:r>
    </w:p>
    <w:p w14:paraId="115B53E0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b) potrzebą zwiększenia dopływu wody do hydrantów ppoż. ;</w:t>
      </w:r>
    </w:p>
    <w:p w14:paraId="77AD81BA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2. W razie wystąpienia przyczyn wymienionych w punkcie 1 Spółka niezwłocznie powiadomi Odbiorcę w sposób zwyczajowo przyjęty o czasie trwania przerwy w dostawie wody </w:t>
      </w:r>
    </w:p>
    <w:p w14:paraId="5656B61A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3. O przerwach w dostawie wody wynikających z planowanych prac konserwacyjno-remontowych Spółka powiadamiać będzie Odbiorcę najpóźniej dwa dni przed ich terminem.</w:t>
      </w:r>
    </w:p>
    <w:p w14:paraId="5794F543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4. W przypadku przerwy przekraczającej 12 godzin Spółka zapewni zastępczy punkt poboru wody informując Odbiorcę o jego lokalizacji.</w:t>
      </w:r>
    </w:p>
    <w:p w14:paraId="0891E1D0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5. Wstrzymanie zaopatrzenia w wodę może nastąpić bez uprzedniego zawiadomienia Odbiorcy w przypadkach, gdy występują warunki stwarzające zagrożenie dla życia, zdrowia i środowiska.</w:t>
      </w:r>
    </w:p>
    <w:p w14:paraId="5F908D33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5</w:t>
      </w:r>
    </w:p>
    <w:p w14:paraId="4785D6E9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Odbiorca zobowiązuje się do:</w:t>
      </w:r>
    </w:p>
    <w:p w14:paraId="74928C5F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1. Użytkowania instalacji wodociągowej w sposób eliminujący możliwości wystąpienia skażenia chemicznego lub bakteriologicznego wody w sieci wodociągowej na skutek cofnięcia się wody z instalacji wodociągowej, powrotu ciepłej wody lub wody z instalacji centralnego ogrzewania /montaż na instalacji wewnętrznej zaworu ( antyskażeniowego).</w:t>
      </w:r>
    </w:p>
    <w:p w14:paraId="35200FA6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2. Utrzymanie właściwego stanu technicznego należących do niego sieci i przyłączy zewnętrznych, instalacji oraz urządzeń wodociągowych. </w:t>
      </w:r>
    </w:p>
    <w:p w14:paraId="2A0525F4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3. Nie wykonywania jakichkolwiek czynności mogących wpłynąć na zmianę stanu technicznego instalacji należącej do Spółki. </w:t>
      </w:r>
    </w:p>
    <w:p w14:paraId="228DC288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4. Wydzielenia i utrzymania w należytym stanie pomieszczenia na zainstalowanie wodomierza przed zaworem głównym zabezpieczającego </w:t>
      </w:r>
      <w:r>
        <w:rPr>
          <w:rFonts w:ascii="Segoe UI" w:hAnsi="Segoe UI" w:cs="Segoe UI"/>
          <w:sz w:val="16"/>
          <w:szCs w:val="16"/>
        </w:rPr>
        <w:lastRenderedPageBreak/>
        <w:t>wodomierz przed uszkodzeniem lub zaborem. Wodomierz winien znajdować się w miejscu suchym, dostępnym (łatwy odczyt), zabezpieczony przez Odbiorcę przed mrozem i manipulacją przez osoby postronne. Klucz do pomieszczenia w którym znajduje się licznik winien znajdować się w administracji budynku lub u Przedsiębiorcy.</w:t>
      </w:r>
    </w:p>
    <w:p w14:paraId="336C9A6C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5. Udostępnienia Spółce swobodnego dostępu do pomieszczenia wodomierzowego celem dokonania odczytu licznika.</w:t>
      </w:r>
    </w:p>
    <w:p w14:paraId="686CF1DB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6. Nie dokonywania zabudowy oraz trwałych nasadzeń nad przyłączami wodociągowymi i kanalizacyjnymi w pasie obowiązującym w określonych przepisach.</w:t>
      </w:r>
    </w:p>
    <w:p w14:paraId="3687497B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7. Umożliwienia upoważnionym przedstawicielom Spółki dostępu wraz z niezbędnym sprzętem do nieruchomości w celu wykonania czynności związanych z eksploatacją, konserwacją i usuwaniem awarii urządzeń wodociągowych będących własnością Spółki.</w:t>
      </w:r>
    </w:p>
    <w:p w14:paraId="7F1AD53D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8. Powierzenia budowy lub dokonania zmian w instalacji oraz urządzeniach wodociągowych i kanalizacyjnych należących do Odbiorcy osobom posiadającym odpowiednie upoważnienia i kwalifikacje.</w:t>
      </w:r>
    </w:p>
    <w:p w14:paraId="43737208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9. Ponoszenia odpowiedzialności za każde świadome i celowe uszkodzenie przez niego wodomierza i do poniesienia wszelkich kosztów związanych z jego usunięciem oraz do pokrycia kosztów naprawy wodomierza i przyłącza wodociągowego powstałych w wyniku nie zabezpieczenia ich przed działaniem warunków atmosferycznych albo uszkodzeń mechanicznych.</w:t>
      </w:r>
    </w:p>
    <w:p w14:paraId="3EEA73E6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10. Ponoszenia odpowiedzialności za należyty stan studni wodomierzowej. Należyty stan oznacza czystość, zamknięcie, dostęp itp.</w:t>
      </w:r>
    </w:p>
    <w:p w14:paraId="436D13F9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11. Wykorzystywania wody z sieci wodociągowej wyłącznie w celach określonych w warunkach przyłączenia do sieci.</w:t>
      </w:r>
    </w:p>
    <w:p w14:paraId="4AA413FE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12. Powiadomienia pisemnie Spółki o każdej zmianie właściciela, użytkownika lub administratora zakładu względnie realności.</w:t>
      </w:r>
    </w:p>
    <w:p w14:paraId="139FDDA1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13. Powiadomienia Spółki o zmianie celu poboru wody, celem zastosowania właściwej taryfy.</w:t>
      </w:r>
    </w:p>
    <w:p w14:paraId="7706219B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14. Powiadomienia Spółki o wszelkich zmianach technicznych w instalacji wewnętrznej, które mogą mieć wpływ na działanie sieci. Niedopełnienie w/w obowiązków przez Odbiorcę uprawnia Spółkę do egzekwowania należności z tytułu poniesionych szkód.</w:t>
      </w:r>
    </w:p>
    <w:p w14:paraId="41443962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715A4B07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6</w:t>
      </w:r>
    </w:p>
    <w:p w14:paraId="2FFD30FF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Rozliczenie należności przysługującej Spółce od Odbiorcy za zbiorowe zaopatrzenie w wodę następuje wg poniższych zasad:</w:t>
      </w:r>
    </w:p>
    <w:p w14:paraId="1F4D7E61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1. Ilość pobranej wody obliczana będzie na podstawie wskazań wodomierza zainstalowanego przed zaworem głównym obiektu będącego przedmiotem umowy. Odczyty wodomierzy lub urządzeń pomiarowych odbywać się będą w jednomiesięcznych okresach rozliczeniowych.</w:t>
      </w:r>
    </w:p>
    <w:p w14:paraId="7AF61D9C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2. Jeżeli na skutek braku dostępu do licznika z winy Odbiorcy nie będzie można dokonać odczytu, Spółka zastrzega sobie prawo ustalenia zużycia wody szacunkowo na podstawie średniego zużycia z poprzednich okresów rozliczeniowych.</w:t>
      </w:r>
    </w:p>
    <w:p w14:paraId="4EDAE9B9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3. W przypadku stwierdzenia niesprawności działania wodomierza głównego ilość pobranej wody ustala się na podstawie średniego zużycia wody w okresie 3 m-cy przed stwierdzeniem niesprawności działania wodomierza, a gdy nie jest to możliwe – na podstawie średniego zużycia wody w analogicznym okresie roku ubiegłego lub iloczynu średniomiesięcznego zużycia wody w roku ubiegłym i liczby miesięcy nieprawidłowego działania wodomierza.</w:t>
      </w:r>
    </w:p>
    <w:p w14:paraId="3F454861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4. Na wniosek Odbiorcy Spółka dokona urzędowego sprawdzenia prawidłowości działania wodomierza. W przypadku gdy ekspertyza wykaże, że wodomierz wskazuje ilość pobranej wody większa niż pobrał Odbiorca, koszty za całość operacji ponosi Spółka. W pozostałych przypadkach koszty ponosi Odbiorca.</w:t>
      </w:r>
    </w:p>
    <w:p w14:paraId="5FF699D6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5. Zainstalowany wodomierz stanowi własność Spółki. Każdy wypadek awarii wodomierza Odbiorca winien jest niezwłocznie zgłosić Spółce.</w:t>
      </w:r>
    </w:p>
    <w:p w14:paraId="12789677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6. Samowolne usuwanie uszkodzonego licznika, jego wymontowanie i przenoszenie przez Odbiorcę jest zabronione.</w:t>
      </w:r>
    </w:p>
    <w:p w14:paraId="3731000A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7. W przypadku braku stwierdzenia możliwości zainstalowania wodomierza Spółka ustala zużycie kierując się obowiązującymi normami zużycia wody. Zużycie to określone będzie ryczałtem i służyć będzie jako podstawa do obliczenia należności za wodę na podstawie Rozp. Min. Gosp. z 14 stycznia 2002r. w sprawie określenia przeciętnych norm zużycia wody (Dz. U. Nr 8, poz. 70).</w:t>
      </w:r>
    </w:p>
    <w:p w14:paraId="6DDB4AEF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8. Odbiorca (Użytkownik) z jednoczesnym powiadomieniem zarządcy lub Właściciela zobowiązany jest do natychmiastowego powiadomienia Spółki o stwierdzeniu zerwania plomby wodomierza, jego osłon, uszkodzenia wodomierza, jego przemieszczenia lub zaborze. Za zerwanie plomby Użytkownik poniesie karę do 5000 zł.</w:t>
      </w:r>
    </w:p>
    <w:p w14:paraId="10D6A1B9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9. Miesięczna opłata abonamentowa regulowana jest przez Odbiorcę usług niezależnie od tego, czy Odbiorca usług pobierał wodę w okresie rozliczeniowym. Dotyczy ona wszystkich Odbiorców usług, bez względu na wyposażenie w przyrządy pomiarowe.</w:t>
      </w:r>
    </w:p>
    <w:p w14:paraId="1506E318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10. W przypadku pobierania przez Odbiorcę wody do celów budowy domu mieszkalnego, do czasu zainstalowania wodomierza ustala się normę zużycia wody w ilości 50m</w:t>
      </w:r>
      <w:r>
        <w:rPr>
          <w:rFonts w:ascii="Segoe UI" w:hAnsi="Segoe UI" w:cs="Segoe UI"/>
          <w:sz w:val="16"/>
          <w:szCs w:val="16"/>
          <w:vertAlign w:val="superscript"/>
        </w:rPr>
        <w:t>3</w:t>
      </w:r>
      <w:r>
        <w:rPr>
          <w:rFonts w:ascii="Segoe UI" w:hAnsi="Segoe UI" w:cs="Segoe UI"/>
          <w:sz w:val="16"/>
          <w:szCs w:val="16"/>
        </w:rPr>
        <w:t xml:space="preserve"> rocznie przez okres pierwszych 3 –ech lat od wykonania przyłącza wodociągowego, a w następnych latach po 30m</w:t>
      </w:r>
      <w:r>
        <w:rPr>
          <w:rFonts w:ascii="Segoe UI" w:hAnsi="Segoe UI" w:cs="Segoe UI"/>
          <w:sz w:val="16"/>
          <w:szCs w:val="16"/>
          <w:vertAlign w:val="superscript"/>
        </w:rPr>
        <w:t>3</w:t>
      </w:r>
      <w:r>
        <w:rPr>
          <w:rFonts w:ascii="Segoe UI" w:hAnsi="Segoe UI" w:cs="Segoe UI"/>
          <w:sz w:val="16"/>
          <w:szCs w:val="16"/>
        </w:rPr>
        <w:t xml:space="preserve"> rocznie. Spółka montuje wodomierz bezpłatnie w chwili zamieszkania i zameldowania Odbiorcy i powiadomienia o powyższym Odbiorcę. </w:t>
      </w:r>
    </w:p>
    <w:p w14:paraId="4442BBA0" w14:textId="77777777" w:rsidR="00E6575A" w:rsidRDefault="00E6575A">
      <w:pPr>
        <w:spacing w:line="276" w:lineRule="auto"/>
        <w:ind w:left="284" w:right="-920"/>
        <w:rPr>
          <w:rFonts w:ascii="Segoe UI" w:hAnsi="Segoe UI" w:cs="Segoe UI"/>
          <w:b/>
          <w:bCs/>
          <w:sz w:val="16"/>
          <w:szCs w:val="16"/>
        </w:rPr>
      </w:pPr>
    </w:p>
    <w:p w14:paraId="4F24D3E6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7</w:t>
      </w:r>
    </w:p>
    <w:p w14:paraId="52E1F22D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1. Za dostarczoną przez Spółkę wodę Odbiorca zobowiązuje się do zapłaty należności obliczonej wg obowiązującej ceny i opłat ustalonych w taryfie – na podstawie wystawionych przez Spółkę faktur w terminie w nich ustalonych.</w:t>
      </w:r>
    </w:p>
    <w:p w14:paraId="41147719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2. Należności za zbiorowe zaopatrzenie w wodę ustala się jako iloczyn taryfowych cen i stawek opłat oraz odpowiadających im ilości świadczonych usług.</w:t>
      </w:r>
    </w:p>
    <w:p w14:paraId="4929D040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3. Zgłoszenie przez Odbiorcę zastrzeżeń do wysokości faktury nie wstrzymuje zapłaty.</w:t>
      </w:r>
    </w:p>
    <w:p w14:paraId="6426FCBE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4. Wymienione w punkcie 1 należności płatne są przez Odbiorcę zgodnie z terminem zapłaty ustalonym na fakturze w siedzibie Spółki w Dębicy, ul. Kosynierów Racławickich 35 albo na konto wskazane na fakturze.</w:t>
      </w:r>
    </w:p>
    <w:p w14:paraId="46BAE887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5. Faktura oraz dokumenty rozliczeniowe dodatkowej opłaty stanowią wezwanie do zapłaty, a nie dotrzymanie terminu zapłaty przez Odbiorcę uprawnia Spółkę do naliczenia odsetek za zwłokę w wysokości ustawowej;</w:t>
      </w:r>
    </w:p>
    <w:p w14:paraId="0B776547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6. W razie zmiany właściciela (Zarządcy) nieruchomości Odbiorcę obciąża obowiązek ponoszenia opłaty za wodę do momentu wskazania Spółce następcy prawnego.</w:t>
      </w:r>
    </w:p>
    <w:p w14:paraId="7E750D49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7. Odbiorca może domagać się od Spółki obniżenia (upustu) należności w razie dostarczenia  wody o pogorszonej bądź złej jakości oraz o ciśnieniu niższym od określonego warunkami technicznymi. </w:t>
      </w:r>
    </w:p>
    <w:p w14:paraId="6B8BA812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7BBB2CC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8</w:t>
      </w:r>
    </w:p>
    <w:p w14:paraId="26C72A7B" w14:textId="77777777" w:rsidR="00E6575A" w:rsidRDefault="00E6575A">
      <w:pPr>
        <w:spacing w:after="5" w:line="276" w:lineRule="auto"/>
        <w:ind w:left="284" w:firstLine="15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1. Spółka określa taryfę zawierającą ceny i stawki opłat, która podlega zatwierdzeniu i ogłoszeniu na zasadach określonych w ustawie.</w:t>
      </w:r>
    </w:p>
    <w:p w14:paraId="41B57984" w14:textId="77777777" w:rsidR="00E6575A" w:rsidRDefault="00E6575A">
      <w:pPr>
        <w:spacing w:after="5" w:line="276" w:lineRule="auto"/>
        <w:ind w:left="284" w:firstLine="15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2. Taryfa obowiązuje Odbiorcę usług bez potrzeby odrębnego powiadomienia.</w:t>
      </w:r>
    </w:p>
    <w:p w14:paraId="6A0385B5" w14:textId="77777777" w:rsidR="00E6575A" w:rsidRDefault="00E6575A">
      <w:pPr>
        <w:spacing w:after="5" w:line="276" w:lineRule="auto"/>
        <w:ind w:left="284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3. Zmiana taryfy nie wymaga zmiany niniejszej umowy ani wypowiedzenia jej warunków. </w:t>
      </w:r>
    </w:p>
    <w:p w14:paraId="242D58E8" w14:textId="77777777" w:rsidR="00E6575A" w:rsidRDefault="00E6575A">
      <w:pPr>
        <w:spacing w:after="5" w:line="276" w:lineRule="auto"/>
        <w:ind w:left="284" w:hanging="1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4. Taryfa obowiązująca w dniu zawarcia niniejszej umowy stanowi załącznik do umowy.</w:t>
      </w:r>
    </w:p>
    <w:p w14:paraId="7AB88230" w14:textId="77777777" w:rsidR="00E6575A" w:rsidRDefault="00E6575A">
      <w:pPr>
        <w:spacing w:after="5" w:line="276" w:lineRule="auto"/>
        <w:ind w:left="284" w:right="-920" w:hanging="1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5. Regulamin dostarczania wody i odprowadzania ścieków  jest opublikowany w Biuletynie Informacji Publicznej prowadzonym przez Spółkę, dostępnym poprzez jej stronę internetową w zakładce BIP. Regulamin jest również dostępny w siedzibie Spółki przy ul. Kosynierów Racławickich 35 w Dębicy.</w:t>
      </w:r>
    </w:p>
    <w:p w14:paraId="13675756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9</w:t>
      </w:r>
    </w:p>
    <w:p w14:paraId="7E8E474B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1. Umowa zostaje zawarta na czas nieokreślony.</w:t>
      </w:r>
    </w:p>
    <w:p w14:paraId="33520C45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2. Umowa może być rozwiązana przez Odbiorcę z zachowaniem  trzymiesięcznego okresu wypowiedzenia. Do wypowiedzenia umowy wymagana jest forma pisemna.</w:t>
      </w:r>
    </w:p>
    <w:p w14:paraId="6DAD8F00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3. Po rozwiązaniu umowy Przedsiębiorstwo dokonuje zamknięcia przyłącza wodociągowego oraz demontuje urządzenia pomiarowe (wodomierz). Koszty ponownego uruchomienia dostawy wody obciążają Odbiorcę.</w:t>
      </w:r>
    </w:p>
    <w:p w14:paraId="3653EE55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4. Traci moc wcześniejsza umowa o dostawę wody.</w:t>
      </w:r>
    </w:p>
    <w:p w14:paraId="4CEB0C1E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10</w:t>
      </w:r>
    </w:p>
    <w:p w14:paraId="703CC18C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1. Odbiorca zobowiązany jest powiadomić pisemnie Spółkę w terminie 14 dni o faktach skutkujących koniecznością zmiany umowy.</w:t>
      </w:r>
    </w:p>
    <w:p w14:paraId="65DA1237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2. Jeżeli Odbiorca zmienił adres lub siedzibę i nie zawiadomił o tym Spółki, to faktury i inne dokumenty wysłane przez Spółkę poczytuje się za dostarczone do Odbiorcy.</w:t>
      </w:r>
    </w:p>
    <w:p w14:paraId="79F9B9A5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3. Zmiana adresu do korespondencji następuje na podstawie złożonego przez Odbiorcę usług pisemnego wniosku, nie wymaga zmiany umowy i sporządzenia pisemnego aneksu.</w:t>
      </w:r>
    </w:p>
    <w:p w14:paraId="7C53DDD5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38722DFD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11</w:t>
      </w:r>
    </w:p>
    <w:p w14:paraId="0F5B1542" w14:textId="77777777" w:rsidR="00E6575A" w:rsidRDefault="00E6575A">
      <w:pPr>
        <w:spacing w:after="5" w:line="276" w:lineRule="auto"/>
        <w:ind w:left="284" w:right="-920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Odbiorca usług:</w:t>
      </w:r>
    </w:p>
    <w:p w14:paraId="344B505B" w14:textId="77777777" w:rsidR="00E6575A" w:rsidRDefault="00E6575A">
      <w:pPr>
        <w:spacing w:after="5" w:line="276" w:lineRule="auto"/>
        <w:ind w:left="284" w:right="-9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1. Wyraża zgodę na przetwarzanie podanych danych osobowych przez Spółkę w celu związanym z zawartą umową na podstawie Rozporządzenia Parlamentu Europejskiego i Rady (UE) z dnia 27 kwietnia 2016r. o ochronie danych osobowych (RODO).</w:t>
      </w:r>
    </w:p>
    <w:p w14:paraId="4856828F" w14:textId="77777777" w:rsidR="00E6575A" w:rsidRDefault="00E6575A">
      <w:pPr>
        <w:spacing w:after="5" w:line="276" w:lineRule="auto"/>
        <w:ind w:left="284" w:right="-9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2. </w:t>
      </w:r>
      <w:r>
        <w:rPr>
          <w:rFonts w:ascii="Segoe UI" w:hAnsi="Segoe UI" w:cs="Segoe UI"/>
          <w:b/>
          <w:bCs/>
          <w:i/>
          <w:iCs/>
          <w:color w:val="000000"/>
          <w:sz w:val="16"/>
          <w:szCs w:val="16"/>
        </w:rPr>
        <w:t>Wyraża zgodę/nie wyraża zgody*</w:t>
      </w:r>
      <w:r>
        <w:rPr>
          <w:rFonts w:ascii="Segoe UI" w:hAnsi="Segoe UI" w:cs="Segoe UI"/>
          <w:color w:val="000000"/>
          <w:sz w:val="16"/>
          <w:szCs w:val="16"/>
        </w:rPr>
        <w:t xml:space="preserve"> na przetwarzanie danych osobowych w celu przedstawienia informacji dotyczących usług realizowanych przez Spółkę.</w:t>
      </w:r>
    </w:p>
    <w:p w14:paraId="39DB7713" w14:textId="77777777" w:rsidR="00E6575A" w:rsidRDefault="00E6575A">
      <w:pPr>
        <w:spacing w:after="5" w:line="276" w:lineRule="auto"/>
        <w:ind w:left="284" w:right="-9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3. </w:t>
      </w:r>
      <w:r>
        <w:rPr>
          <w:rFonts w:ascii="Segoe UI" w:hAnsi="Segoe UI" w:cs="Segoe UI"/>
          <w:b/>
          <w:bCs/>
          <w:i/>
          <w:iCs/>
          <w:color w:val="000000"/>
          <w:sz w:val="16"/>
          <w:szCs w:val="16"/>
        </w:rPr>
        <w:t>Wyraża zgodę/nie wyraża zgody*</w:t>
      </w:r>
      <w:r>
        <w:rPr>
          <w:rFonts w:ascii="Segoe UI" w:hAnsi="Segoe UI" w:cs="Segoe UI"/>
          <w:color w:val="000000"/>
          <w:sz w:val="16"/>
          <w:szCs w:val="16"/>
        </w:rPr>
        <w:t xml:space="preserve"> na przetwarzanie danych osobowych w celu przesyłania za pomocą środków komunikacji elektronicznej informacji handlowych oraz zawiadomień związanych z wykonywaniem umowy przez Spółkę na podany adres poczty elektronicznej lub numer telefonu.</w:t>
      </w:r>
    </w:p>
    <w:p w14:paraId="3373E68D" w14:textId="77777777" w:rsidR="00E6575A" w:rsidRDefault="00E6575A">
      <w:pPr>
        <w:spacing w:after="5" w:line="276" w:lineRule="auto"/>
        <w:ind w:left="284" w:right="-9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4. Podanie danych osobowych jest dobrowolne ale konieczne do realizacji usług.</w:t>
      </w:r>
    </w:p>
    <w:p w14:paraId="0060701D" w14:textId="77777777" w:rsidR="00E6575A" w:rsidRDefault="00E6575A">
      <w:pPr>
        <w:pStyle w:val="Bezodstpw"/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  <w:lang w:val="pl-PL" w:eastAsia="pl-PL"/>
        </w:rPr>
        <w:t xml:space="preserve">5. </w:t>
      </w:r>
      <w:r>
        <w:rPr>
          <w:rFonts w:ascii="Segoe UI" w:hAnsi="Segoe UI" w:cs="Segoe UI"/>
          <w:sz w:val="16"/>
          <w:szCs w:val="16"/>
        </w:rPr>
        <w:t>Osoba której dane dotyczą ma prawo dostępu do treści swoich danych, prawo ich sprostowania, usunięcia, ograniczenia przetwarzania, przenoszenia danych, wniesienia sprzeciwu, do cofnięcia zgody w dowolnym  momencie bez wpływu na zgodność z prawem przetwarzania (jeżeli przetwarzanie odbywa się na podstawie zgody), którego dokonano na podstawie zgody przed jej cofnięciem.</w:t>
      </w:r>
    </w:p>
    <w:p w14:paraId="0EB9C78E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  <w:lang w:val="cs-CZ" w:eastAsia="cs-CZ"/>
        </w:rPr>
      </w:pPr>
    </w:p>
    <w:p w14:paraId="08293CDA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12</w:t>
      </w:r>
    </w:p>
    <w:p w14:paraId="311023C3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5338AE16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W sprawach nie uregulowanych niniejszą umową mają zastosowanie przepisy Ustawy z dnia 7 czerwca 2001 r. o zbiorowym zaopatrzeniu w wodę i zbiorowym odprowadzaniu ścieków </w:t>
      </w:r>
      <w:r>
        <w:rPr>
          <w:rFonts w:ascii="Segoe UI" w:hAnsi="Segoe UI" w:cs="Segoe UI"/>
          <w:color w:val="000000"/>
          <w:sz w:val="16"/>
          <w:szCs w:val="16"/>
        </w:rPr>
        <w:t>(Dz. U. 2019 poz. 1437),</w:t>
      </w:r>
      <w:r>
        <w:rPr>
          <w:rFonts w:ascii="Segoe UI" w:hAnsi="Segoe UI" w:cs="Segoe UI"/>
          <w:sz w:val="16"/>
          <w:szCs w:val="16"/>
        </w:rPr>
        <w:t xml:space="preserve"> Kodeksu Cywilnego oraz obowiązującego regulaminu dostarczania wody i odprowadzania ścieków na obszarze miasta Dębicy.</w:t>
      </w:r>
    </w:p>
    <w:p w14:paraId="407B6187" w14:textId="77777777" w:rsidR="00E6575A" w:rsidRDefault="00E6575A">
      <w:pPr>
        <w:spacing w:line="276" w:lineRule="auto"/>
        <w:ind w:left="284" w:right="-9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§ 13</w:t>
      </w:r>
    </w:p>
    <w:p w14:paraId="58594239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1. Umowę niniejszą  sporządzono w dwóch jednobrzmiących egzemplarzach po jednym dla każdej ze stron.</w:t>
      </w:r>
    </w:p>
    <w:p w14:paraId="734E57CD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</w:p>
    <w:p w14:paraId="1F8B3E2C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</w:p>
    <w:p w14:paraId="3BDCEAA3" w14:textId="77777777" w:rsidR="00E6575A" w:rsidRDefault="00E6575A">
      <w:pPr>
        <w:spacing w:line="276" w:lineRule="auto"/>
        <w:ind w:left="284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12"/>
          <w:szCs w:val="12"/>
        </w:rPr>
        <w:t>* niepotrzebne skreślić</w:t>
      </w:r>
    </w:p>
    <w:p w14:paraId="25224216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</w:p>
    <w:p w14:paraId="2E4E1BC9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</w:p>
    <w:p w14:paraId="058CC70A" w14:textId="77777777" w:rsidR="00E6575A" w:rsidRDefault="00E6575A">
      <w:pPr>
        <w:spacing w:line="276" w:lineRule="auto"/>
        <w:ind w:left="284" w:right="-9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Spółka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  <w:t>Odbiorca</w:t>
      </w:r>
    </w:p>
    <w:p w14:paraId="04BC7605" w14:textId="77777777" w:rsidR="00E6575A" w:rsidRDefault="00E6575A">
      <w:pPr>
        <w:spacing w:line="276" w:lineRule="auto"/>
        <w:ind w:left="284" w:right="-920"/>
        <w:rPr>
          <w:rFonts w:ascii="Segoe UI" w:hAnsi="Segoe UI" w:cs="Segoe UI"/>
          <w:sz w:val="16"/>
          <w:szCs w:val="16"/>
        </w:rPr>
      </w:pPr>
    </w:p>
    <w:p w14:paraId="4D0857CF" w14:textId="77777777" w:rsidR="00E6575A" w:rsidRDefault="00E6575A">
      <w:pPr>
        <w:spacing w:line="276" w:lineRule="auto"/>
        <w:ind w:left="284" w:right="-920"/>
        <w:rPr>
          <w:rFonts w:ascii="Segoe UI" w:hAnsi="Segoe UI" w:cs="Segoe UI"/>
          <w:sz w:val="16"/>
          <w:szCs w:val="16"/>
        </w:rPr>
      </w:pPr>
    </w:p>
    <w:p w14:paraId="541D90AA" w14:textId="77777777" w:rsidR="00E6575A" w:rsidRDefault="00E6575A">
      <w:pPr>
        <w:spacing w:line="276" w:lineRule="auto"/>
        <w:ind w:left="284" w:right="-920"/>
        <w:rPr>
          <w:rFonts w:ascii="Segoe UI" w:hAnsi="Segoe UI" w:cs="Segoe UI"/>
          <w:sz w:val="16"/>
          <w:szCs w:val="16"/>
        </w:rPr>
      </w:pPr>
    </w:p>
    <w:p w14:paraId="0D43BC40" w14:textId="77777777" w:rsidR="00E6575A" w:rsidRDefault="00E6575A">
      <w:pPr>
        <w:spacing w:line="276" w:lineRule="auto"/>
        <w:ind w:left="284" w:right="-920"/>
        <w:rPr>
          <w:rFonts w:ascii="Segoe UI" w:hAnsi="Segoe UI" w:cs="Segoe UI"/>
          <w:sz w:val="16"/>
          <w:szCs w:val="16"/>
        </w:rPr>
      </w:pPr>
    </w:p>
    <w:p w14:paraId="7A99ABB4" w14:textId="77777777" w:rsidR="00E6575A" w:rsidRDefault="00E6575A">
      <w:pPr>
        <w:spacing w:line="276" w:lineRule="auto"/>
        <w:ind w:left="284" w:right="-920"/>
        <w:rPr>
          <w:rFonts w:ascii="Segoe UI" w:hAnsi="Segoe UI" w:cs="Segoe UI"/>
          <w:sz w:val="16"/>
          <w:szCs w:val="16"/>
        </w:rPr>
      </w:pPr>
    </w:p>
    <w:p w14:paraId="745D0B07" w14:textId="77777777" w:rsidR="00E6575A" w:rsidRDefault="00E6575A">
      <w:pPr>
        <w:spacing w:line="276" w:lineRule="auto"/>
        <w:ind w:left="284" w:right="-920"/>
        <w:rPr>
          <w:rFonts w:ascii="Segoe UI" w:hAnsi="Segoe UI" w:cs="Segoe UI"/>
          <w:sz w:val="16"/>
          <w:szCs w:val="16"/>
        </w:rPr>
      </w:pPr>
    </w:p>
    <w:p w14:paraId="307D0873" w14:textId="77777777" w:rsidR="00E6575A" w:rsidRDefault="00E6575A">
      <w:pPr>
        <w:spacing w:line="276" w:lineRule="auto"/>
        <w:ind w:left="284" w:right="-920"/>
        <w:rPr>
          <w:rFonts w:ascii="Segoe UI" w:hAnsi="Segoe UI" w:cs="Segoe UI"/>
          <w:sz w:val="16"/>
          <w:szCs w:val="16"/>
        </w:rPr>
      </w:pPr>
    </w:p>
    <w:p w14:paraId="47B9F5D3" w14:textId="77777777" w:rsidR="00E6575A" w:rsidRDefault="00E6575A">
      <w:pPr>
        <w:spacing w:line="276" w:lineRule="auto"/>
        <w:ind w:left="284" w:right="-920"/>
        <w:rPr>
          <w:rFonts w:ascii="Segoe UI" w:hAnsi="Segoe UI" w:cs="Segoe UI"/>
          <w:sz w:val="16"/>
          <w:szCs w:val="16"/>
        </w:rPr>
      </w:pPr>
    </w:p>
    <w:p w14:paraId="44187585" w14:textId="77777777" w:rsidR="00E6575A" w:rsidRDefault="00E6575A"/>
    <w:sectPr w:rsidR="00E6575A">
      <w:pgSz w:w="11906" w:h="16838"/>
      <w:pgMar w:top="851" w:right="1287" w:bottom="851" w:left="90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2F99"/>
    <w:rsid w:val="00A82F99"/>
    <w:rsid w:val="00DD6F0F"/>
    <w:rsid w:val="00E61941"/>
    <w:rsid w:val="00E6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C0A9A"/>
  <w14:defaultImageDpi w14:val="0"/>
  <w15:docId w15:val="{B9094909-CF88-4BFE-A855-00A335D5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pl-PL" w:eastAsia="pl-PL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Pr>
      <w:rFonts w:ascii="Calibri" w:hAnsi="Calibri"/>
      <w:sz w:val="22"/>
      <w:szCs w:val="22"/>
      <w:lang w:val="cs-CZ" w:eastAsia="cs-CZ"/>
    </w:rPr>
  </w:style>
  <w:style w:type="character" w:styleId="Numerwiersza">
    <w:name w:val="line number"/>
    <w:basedOn w:val="Domylnaczcionkaakapitu"/>
    <w:uiPriority w:val="99"/>
    <w:rPr>
      <w:rFonts w:cs="Times New Roman"/>
      <w:sz w:val="22"/>
      <w:szCs w:val="22"/>
      <w:lang w:val="en-US" w:eastAsia="x-non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sz w:val="22"/>
      <w:szCs w:val="22"/>
      <w:u w:val="single"/>
      <w:lang w:val="en-US" w:eastAsia="x-none"/>
    </w:rPr>
  </w:style>
  <w:style w:type="character" w:customStyle="1" w:styleId="BezodstpwZnak">
    <w:name w:val="Bez odstępów Znak"/>
    <w:link w:val="Bezodstpw"/>
    <w:uiPriority w:val="99"/>
    <w:locked/>
    <w:rPr>
      <w:lang w:val="cs-CZ" w:eastAsia="cs-CZ"/>
    </w:rPr>
  </w:style>
  <w:style w:type="table" w:styleId="Tabela-Prosty1">
    <w:name w:val="Table Simple 1"/>
    <w:basedOn w:val="Standardowy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1953</Words>
  <Characters>11723</Characters>
  <Application>Microsoft Office Word</Application>
  <DocSecurity>0</DocSecurity>
  <Lines>97</Lines>
  <Paragraphs>27</Paragraphs>
  <ScaleCrop>false</ScaleCrop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Ukowska</dc:creator>
  <cp:keywords/>
  <dc:description/>
  <cp:lastModifiedBy>Jarosław B</cp:lastModifiedBy>
  <cp:revision>3</cp:revision>
  <dcterms:created xsi:type="dcterms:W3CDTF">2020-05-15T11:21:00Z</dcterms:created>
  <dcterms:modified xsi:type="dcterms:W3CDTF">2020-05-15T11:45:00Z</dcterms:modified>
</cp:coreProperties>
</file>